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B224" w14:textId="7DAD2F3C" w:rsidR="009D7672" w:rsidRPr="000932AC" w:rsidRDefault="00F34262" w:rsidP="009D7672">
      <w:pPr>
        <w:spacing w:before="100" w:beforeAutospacing="1" w:after="100" w:afterAutospacing="1"/>
        <w:outlineLvl w:val="0"/>
        <w:rPr>
          <w:rFonts w:ascii="Verdana" w:hAnsi="Verdana"/>
          <w:b/>
          <w:bCs/>
          <w:kern w:val="36"/>
          <w:sz w:val="36"/>
          <w:szCs w:val="36"/>
        </w:rPr>
      </w:pPr>
      <w:r w:rsidRPr="000932AC">
        <w:rPr>
          <w:rFonts w:ascii="Verdana" w:hAnsi="Verdana"/>
          <w:b/>
          <w:bCs/>
          <w:kern w:val="36"/>
          <w:sz w:val="36"/>
          <w:szCs w:val="36"/>
        </w:rPr>
        <w:t xml:space="preserve">PSIRT - </w:t>
      </w:r>
      <w:r w:rsidR="00E77C97" w:rsidRPr="000932AC">
        <w:rPr>
          <w:rFonts w:ascii="Verdana" w:hAnsi="Verdana"/>
          <w:b/>
          <w:bCs/>
          <w:kern w:val="36"/>
          <w:sz w:val="36"/>
          <w:szCs w:val="36"/>
        </w:rPr>
        <w:t xml:space="preserve">Cybersecurity </w:t>
      </w:r>
      <w:proofErr w:type="spellStart"/>
      <w:r w:rsidR="00E77C97" w:rsidRPr="000932AC">
        <w:rPr>
          <w:rFonts w:ascii="Verdana" w:hAnsi="Verdana"/>
          <w:b/>
          <w:bCs/>
          <w:kern w:val="36"/>
          <w:sz w:val="36"/>
          <w:szCs w:val="36"/>
        </w:rPr>
        <w:t>forever</w:t>
      </w:r>
      <w:proofErr w:type="spellEnd"/>
      <w:r w:rsidR="00E77C97" w:rsidRPr="000932AC">
        <w:rPr>
          <w:rFonts w:ascii="Verdana" w:hAnsi="Verdana"/>
          <w:b/>
          <w:bCs/>
          <w:kern w:val="36"/>
          <w:sz w:val="36"/>
          <w:szCs w:val="36"/>
        </w:rPr>
        <w:t>!</w:t>
      </w:r>
    </w:p>
    <w:p w14:paraId="165DD464" w14:textId="2DDB55A0" w:rsidR="009D7672" w:rsidRPr="000932AC" w:rsidRDefault="009D7672" w:rsidP="009D7672">
      <w:pPr>
        <w:spacing w:before="0" w:after="0"/>
        <w:rPr>
          <w:rFonts w:ascii="Verdana" w:hAnsi="Verdana"/>
          <w:sz w:val="24"/>
        </w:rPr>
      </w:pPr>
    </w:p>
    <w:p w14:paraId="36358E45" w14:textId="3BCFE950" w:rsidR="000932AC" w:rsidRPr="000932AC" w:rsidRDefault="000932AC" w:rsidP="000932AC">
      <w:pPr>
        <w:pStyle w:val="StandardWeb"/>
        <w:rPr>
          <w:rFonts w:ascii="Verdana" w:hAnsi="Verdana"/>
        </w:rPr>
      </w:pPr>
      <w:r w:rsidRPr="000932AC">
        <w:rPr>
          <w:rFonts w:ascii="Verdana" w:hAnsi="Verdana"/>
        </w:rPr>
        <w:t xml:space="preserve">Vernetzte Produkte im Internet der Dinge sind über ihren gesamten Lebenszyklus Bedrohungen durch die beständig weiterentwickelten Angriffsmethoden ausgesetzt. Größere Konzerne haben daher eigene Fachabteilungen eingerichtet, die kontinuierlich die Cybersicherheit von Bestandsprodukten beobachten. Allgemein spricht man hierbei von </w:t>
      </w:r>
      <w:proofErr w:type="spellStart"/>
      <w:r w:rsidRPr="000932AC">
        <w:rPr>
          <w:rFonts w:ascii="Verdana" w:hAnsi="Verdana"/>
        </w:rPr>
        <w:t>Product</w:t>
      </w:r>
      <w:proofErr w:type="spellEnd"/>
      <w:r w:rsidRPr="000932AC">
        <w:rPr>
          <w:rFonts w:ascii="Verdana" w:hAnsi="Verdana"/>
        </w:rPr>
        <w:t xml:space="preserve"> Security </w:t>
      </w:r>
      <w:proofErr w:type="spellStart"/>
      <w:r w:rsidRPr="000932AC">
        <w:rPr>
          <w:rFonts w:ascii="Verdana" w:hAnsi="Verdana"/>
        </w:rPr>
        <w:t>Inciden</w:t>
      </w:r>
      <w:r w:rsidR="00AE0814">
        <w:rPr>
          <w:rFonts w:ascii="Verdana" w:hAnsi="Verdana"/>
        </w:rPr>
        <w:t>t</w:t>
      </w:r>
      <w:proofErr w:type="spellEnd"/>
      <w:r w:rsidRPr="000932AC">
        <w:rPr>
          <w:rFonts w:ascii="Verdana" w:hAnsi="Verdana"/>
        </w:rPr>
        <w:t xml:space="preserve"> Response Teams (PSIRT).</w:t>
      </w:r>
    </w:p>
    <w:p w14:paraId="3F9FC568" w14:textId="77777777" w:rsidR="000932AC" w:rsidRPr="000932AC" w:rsidRDefault="000932AC" w:rsidP="000932AC">
      <w:pPr>
        <w:pStyle w:val="StandardWeb"/>
        <w:rPr>
          <w:rFonts w:ascii="Verdana" w:hAnsi="Verdana"/>
        </w:rPr>
      </w:pPr>
      <w:r w:rsidRPr="000932AC">
        <w:rPr>
          <w:rFonts w:ascii="Verdana" w:hAnsi="Verdana"/>
        </w:rPr>
        <w:t>Bei Entdecken von Schwachstellen gilt es, Kunden hierüber zu informieren und diese Produkte umgehend wieder abzusichern. Bei Anwendungen in der kritischen Infrastruktur sind zusätzlich Behörden wie das Bundesamt für Sicherheit in der Informationstechnologie (BSI) in geeigneter Form zu informieren.</w:t>
      </w:r>
    </w:p>
    <w:p w14:paraId="210DFB3A" w14:textId="768C2254" w:rsidR="00B52A37" w:rsidRDefault="00D8263B" w:rsidP="009D7672">
      <w:pPr>
        <w:spacing w:before="100" w:beforeAutospacing="1" w:after="100" w:afterAutospacing="1"/>
        <w:rPr>
          <w:rFonts w:ascii="Verdana" w:hAnsi="Verdana"/>
          <w:sz w:val="24"/>
        </w:rPr>
      </w:pPr>
      <w:r w:rsidRPr="00D8263B">
        <w:rPr>
          <w:rFonts w:ascii="Verdana" w:hAnsi="Verdana"/>
          <w:sz w:val="24"/>
        </w:rPr>
        <w:t>Um der Mehrzahl der Unternehmen, die</w:t>
      </w:r>
      <w:r w:rsidR="009A7BA3">
        <w:rPr>
          <w:rFonts w:ascii="Verdana" w:hAnsi="Verdana"/>
          <w:sz w:val="24"/>
        </w:rPr>
        <w:t xml:space="preserve"> bislang</w:t>
      </w:r>
      <w:r w:rsidRPr="00D8263B">
        <w:rPr>
          <w:rFonts w:ascii="Verdana" w:hAnsi="Verdana"/>
          <w:sz w:val="24"/>
        </w:rPr>
        <w:t xml:space="preserve"> über kein internes PSIRT-Team verfügen, bei der Absicherung ihrer Produkte zu unterstützen, hat embeX jetzt als erster Entwicklungsdienstleister sein Portfolio um Prozessberatung</w:t>
      </w:r>
      <w:r w:rsidR="00A13B28">
        <w:rPr>
          <w:rFonts w:ascii="Verdana" w:hAnsi="Verdana"/>
          <w:sz w:val="24"/>
        </w:rPr>
        <w:t>, Aufbau</w:t>
      </w:r>
      <w:r w:rsidRPr="00D8263B">
        <w:rPr>
          <w:rFonts w:ascii="Verdana" w:hAnsi="Verdana"/>
          <w:sz w:val="24"/>
        </w:rPr>
        <w:t xml:space="preserve"> und Unterstützung der </w:t>
      </w:r>
      <w:r w:rsidR="00A13B28">
        <w:rPr>
          <w:rFonts w:ascii="Verdana" w:hAnsi="Verdana"/>
          <w:sz w:val="24"/>
        </w:rPr>
        <w:t>PSIRT-</w:t>
      </w:r>
      <w:r w:rsidRPr="00D8263B">
        <w:rPr>
          <w:rFonts w:ascii="Verdana" w:hAnsi="Verdana"/>
          <w:sz w:val="24"/>
        </w:rPr>
        <w:t xml:space="preserve">Teams erweitert. Es beginnt </w:t>
      </w:r>
      <w:r w:rsidR="00A13B28">
        <w:rPr>
          <w:rFonts w:ascii="Verdana" w:hAnsi="Verdana"/>
          <w:sz w:val="24"/>
        </w:rPr>
        <w:t>bei der Definition</w:t>
      </w:r>
      <w:r w:rsidRPr="00D8263B">
        <w:rPr>
          <w:rFonts w:ascii="Verdana" w:hAnsi="Verdana"/>
          <w:sz w:val="24"/>
        </w:rPr>
        <w:t xml:space="preserve"> geeigneter Prozesse, geht über das Training von Teams hinaus und beinhaltet den gesamten Produktlebenszyklus mit Monitoring, Reporting und der Behebung von Schwachstellen.</w:t>
      </w:r>
    </w:p>
    <w:p w14:paraId="790DF6C9" w14:textId="4ABA6BB2" w:rsidR="00D265F7" w:rsidRDefault="00D265F7" w:rsidP="009D7672">
      <w:pPr>
        <w:spacing w:before="100" w:beforeAutospacing="1" w:after="100" w:afterAutospacing="1"/>
        <w:rPr>
          <w:rFonts w:ascii="Verdana" w:hAnsi="Verdana"/>
          <w:sz w:val="24"/>
        </w:rPr>
      </w:pPr>
      <w:r>
        <w:rPr>
          <w:rFonts w:ascii="Verdana" w:hAnsi="Verdana"/>
          <w:noProof/>
          <w:sz w:val="24"/>
        </w:rPr>
        <w:drawing>
          <wp:inline distT="0" distB="0" distL="0" distR="0" wp14:anchorId="6CC26AF8" wp14:editId="7B5EBDDD">
            <wp:extent cx="5759450" cy="3188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188335"/>
                    </a:xfrm>
                    <a:prstGeom prst="rect">
                      <a:avLst/>
                    </a:prstGeom>
                  </pic:spPr>
                </pic:pic>
              </a:graphicData>
            </a:graphic>
          </wp:inline>
        </w:drawing>
      </w:r>
    </w:p>
    <w:p w14:paraId="420DE690" w14:textId="7CA6C7C9" w:rsidR="00D265F7" w:rsidRDefault="00D265F7" w:rsidP="009D7672">
      <w:pPr>
        <w:spacing w:before="100" w:beforeAutospacing="1" w:after="100" w:afterAutospacing="1"/>
        <w:rPr>
          <w:rFonts w:ascii="Verdana" w:hAnsi="Verdana"/>
          <w:sz w:val="24"/>
        </w:rPr>
      </w:pPr>
    </w:p>
    <w:p w14:paraId="254B57A4" w14:textId="77777777" w:rsidR="00D265F7" w:rsidRPr="00E77C97" w:rsidRDefault="00D265F7" w:rsidP="009D7672">
      <w:pPr>
        <w:spacing w:before="100" w:beforeAutospacing="1" w:after="100" w:afterAutospacing="1"/>
        <w:rPr>
          <w:rFonts w:ascii="Verdana" w:hAnsi="Verdana"/>
          <w:sz w:val="24"/>
        </w:rPr>
      </w:pPr>
    </w:p>
    <w:p w14:paraId="3520AD6E" w14:textId="77777777" w:rsidR="009D7672" w:rsidRPr="009D7672" w:rsidRDefault="009D7672" w:rsidP="009D7672">
      <w:pPr>
        <w:spacing w:before="100" w:beforeAutospacing="1" w:after="100" w:afterAutospacing="1"/>
        <w:outlineLvl w:val="1"/>
        <w:rPr>
          <w:rFonts w:ascii="Verdana" w:hAnsi="Verdana"/>
          <w:b/>
          <w:bCs/>
          <w:sz w:val="36"/>
          <w:szCs w:val="36"/>
        </w:rPr>
      </w:pPr>
      <w:r w:rsidRPr="009D7672">
        <w:rPr>
          <w:rFonts w:ascii="Verdana" w:hAnsi="Verdana"/>
          <w:b/>
          <w:bCs/>
          <w:sz w:val="36"/>
          <w:szCs w:val="36"/>
        </w:rPr>
        <w:lastRenderedPageBreak/>
        <w:t xml:space="preserve">Über embeX </w:t>
      </w:r>
    </w:p>
    <w:p w14:paraId="73483388" w14:textId="77777777" w:rsidR="00E77C97" w:rsidRDefault="00AE48F7" w:rsidP="00AE48F7">
      <w:pPr>
        <w:spacing w:before="100" w:beforeAutospacing="1" w:after="100" w:afterAutospacing="1"/>
        <w:rPr>
          <w:rFonts w:ascii="Verdana" w:hAnsi="Verdana"/>
          <w:sz w:val="24"/>
        </w:rPr>
      </w:pPr>
      <w:r w:rsidRPr="00AE48F7">
        <w:rPr>
          <w:rFonts w:ascii="Verdana" w:hAnsi="Verdana"/>
          <w:sz w:val="24"/>
        </w:rPr>
        <w:t xml:space="preserve">Die embeX GmbH ist der technologisch führende Entwicklungsdienstleister für die Branchen Automation, Medizintechnik und Transportation. Über 150 hochqualifizierte Ingenieure und Naturwissenschaftler entwickeln an drei deutschen Standorten im Kundenauftrag anspruchsvolle embedded Systeme für die Mess-, Regel-, Steuerungs- und Antriebstechnik. </w:t>
      </w:r>
    </w:p>
    <w:p w14:paraId="450DA7F1" w14:textId="77777777" w:rsidR="00E77C97" w:rsidRDefault="00AE48F7" w:rsidP="00AE48F7">
      <w:pPr>
        <w:spacing w:before="100" w:beforeAutospacing="1" w:after="100" w:afterAutospacing="1"/>
        <w:rPr>
          <w:rFonts w:ascii="Verdana" w:hAnsi="Verdana"/>
          <w:sz w:val="24"/>
        </w:rPr>
      </w:pPr>
      <w:r w:rsidRPr="00AE48F7">
        <w:rPr>
          <w:rFonts w:ascii="Verdana" w:hAnsi="Verdana"/>
          <w:sz w:val="24"/>
        </w:rPr>
        <w:t xml:space="preserve">Als führender Technologie-Provider verschafft das Unternehmen seinen Kunden Zugang zu regulierten Märkten mit hohen normativen Anforderungen wie die zur funktionalen Sicherheit, Cybersecurity und zum Explosionsschutz. </w:t>
      </w:r>
    </w:p>
    <w:p w14:paraId="51EB4018" w14:textId="33EDCE3C" w:rsidR="00AE48F7" w:rsidRPr="00AE48F7" w:rsidRDefault="00AE48F7" w:rsidP="00AE48F7">
      <w:pPr>
        <w:spacing w:before="100" w:beforeAutospacing="1" w:after="100" w:afterAutospacing="1"/>
        <w:rPr>
          <w:rFonts w:ascii="Verdana" w:hAnsi="Verdana"/>
          <w:sz w:val="24"/>
        </w:rPr>
      </w:pPr>
      <w:r w:rsidRPr="00AE48F7">
        <w:rPr>
          <w:rFonts w:ascii="Verdana" w:hAnsi="Verdana"/>
          <w:sz w:val="24"/>
        </w:rPr>
        <w:t xml:space="preserve">embeX beherrscht die System– und Produktentwicklung von der Idee bis zur Serie und verantwortet die Entwicklungsergebnisse vor internationalen Prüfstellen. Neben der Produktentwicklung ist das Unternehmen auch beratend tätig und transferiert die selbst erarbeiteten und bewährten Prozesse zu seinen Kunden. </w:t>
      </w:r>
    </w:p>
    <w:p w14:paraId="4906BAA6" w14:textId="77777777" w:rsidR="00AE48F7" w:rsidRPr="00AE48F7" w:rsidRDefault="00AE48F7" w:rsidP="00AE48F7">
      <w:pPr>
        <w:spacing w:before="100" w:beforeAutospacing="1" w:after="100" w:afterAutospacing="1"/>
        <w:rPr>
          <w:rFonts w:ascii="Verdana" w:hAnsi="Verdana"/>
          <w:sz w:val="24"/>
        </w:rPr>
      </w:pPr>
    </w:p>
    <w:p w14:paraId="3F62F19C" w14:textId="14A65B57" w:rsidR="005E785E" w:rsidRPr="00AE48F7" w:rsidRDefault="005E785E" w:rsidP="00AE48F7">
      <w:pPr>
        <w:spacing w:before="100" w:beforeAutospacing="1" w:after="100" w:afterAutospacing="1"/>
        <w:rPr>
          <w:rFonts w:ascii="Verdana" w:hAnsi="Verdana"/>
          <w:sz w:val="24"/>
        </w:rPr>
      </w:pPr>
    </w:p>
    <w:p w14:paraId="4D0AD1B3" w14:textId="4A4BD46E" w:rsidR="009D7672" w:rsidRPr="00AE48F7" w:rsidRDefault="009D7672" w:rsidP="00AE48F7">
      <w:pPr>
        <w:spacing w:before="100" w:beforeAutospacing="1" w:after="100" w:afterAutospacing="1"/>
        <w:rPr>
          <w:rFonts w:ascii="Verdana" w:hAnsi="Verdana"/>
          <w:sz w:val="24"/>
        </w:rPr>
      </w:pPr>
      <w:r w:rsidRPr="00AE48F7">
        <w:rPr>
          <w:rFonts w:ascii="Verdana" w:hAnsi="Verdana"/>
          <w:sz w:val="24"/>
        </w:rPr>
        <w:t>Kontakt:</w:t>
      </w:r>
    </w:p>
    <w:p w14:paraId="2FBA0E24" w14:textId="77777777" w:rsidR="00AE48F7" w:rsidRPr="00AE48F7" w:rsidRDefault="009D7672" w:rsidP="00AE48F7">
      <w:pPr>
        <w:spacing w:before="100" w:beforeAutospacing="1" w:after="100" w:afterAutospacing="1"/>
        <w:rPr>
          <w:rFonts w:ascii="Verdana" w:hAnsi="Verdana"/>
          <w:sz w:val="24"/>
        </w:rPr>
      </w:pPr>
      <w:r w:rsidRPr="00AE48F7">
        <w:rPr>
          <w:rFonts w:ascii="Verdana" w:hAnsi="Verdana"/>
          <w:sz w:val="24"/>
        </w:rPr>
        <w:t xml:space="preserve">Dr. Kai Borgwarth, Leiter Marketing und Vertrieb, </w:t>
      </w:r>
      <w:hyperlink r:id="rId8" w:history="1">
        <w:r w:rsidRPr="00AE48F7">
          <w:rPr>
            <w:sz w:val="24"/>
          </w:rPr>
          <w:t>k.borgwarth@embex.de</w:t>
        </w:r>
      </w:hyperlink>
      <w:r w:rsidRPr="00AE48F7">
        <w:rPr>
          <w:rFonts w:ascii="Verdana" w:hAnsi="Verdana"/>
          <w:sz w:val="24"/>
        </w:rPr>
        <w:t xml:space="preserve">, </w:t>
      </w:r>
    </w:p>
    <w:p w14:paraId="5A216770" w14:textId="26D0B4EF" w:rsidR="009D7672" w:rsidRPr="00AE48F7" w:rsidRDefault="009D7672" w:rsidP="00AE48F7">
      <w:pPr>
        <w:spacing w:before="100" w:beforeAutospacing="1" w:after="100" w:afterAutospacing="1"/>
        <w:rPr>
          <w:rFonts w:ascii="Verdana" w:hAnsi="Verdana"/>
          <w:sz w:val="24"/>
        </w:rPr>
      </w:pPr>
      <w:r w:rsidRPr="00AE48F7">
        <w:rPr>
          <w:rFonts w:ascii="Verdana" w:hAnsi="Verdana"/>
          <w:sz w:val="24"/>
        </w:rPr>
        <w:t>+49 761 479 799-677</w:t>
      </w:r>
    </w:p>
    <w:sectPr w:rsidR="009D7672" w:rsidRPr="00AE48F7" w:rsidSect="00B429A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FA9D" w14:textId="77777777" w:rsidR="004847DB" w:rsidRDefault="004847DB" w:rsidP="00765B4A">
      <w:pPr>
        <w:spacing w:before="0" w:after="0"/>
      </w:pPr>
      <w:r>
        <w:separator/>
      </w:r>
    </w:p>
  </w:endnote>
  <w:endnote w:type="continuationSeparator" w:id="0">
    <w:p w14:paraId="7C424EBE" w14:textId="77777777" w:rsidR="004847DB" w:rsidRDefault="004847DB" w:rsidP="00765B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2C37" w14:textId="77777777" w:rsidR="00765B4A" w:rsidRDefault="00765B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AB3" w14:textId="77777777" w:rsidR="00765B4A" w:rsidRDefault="00765B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CC24" w14:textId="77777777" w:rsidR="00765B4A" w:rsidRDefault="00765B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CC9B" w14:textId="77777777" w:rsidR="004847DB" w:rsidRDefault="004847DB" w:rsidP="00765B4A">
      <w:pPr>
        <w:spacing w:before="0" w:after="0"/>
      </w:pPr>
      <w:r>
        <w:separator/>
      </w:r>
    </w:p>
  </w:footnote>
  <w:footnote w:type="continuationSeparator" w:id="0">
    <w:p w14:paraId="12210A4C" w14:textId="77777777" w:rsidR="004847DB" w:rsidRDefault="004847DB" w:rsidP="00765B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130B" w14:textId="77777777" w:rsidR="00765B4A" w:rsidRDefault="00765B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33CC" w14:textId="77777777" w:rsidR="00765B4A" w:rsidRDefault="00765B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63FD" w14:textId="77777777" w:rsidR="00765B4A" w:rsidRDefault="00765B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8225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F4C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0FF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EF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D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148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A7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C9CBA"/>
    <w:lvl w:ilvl="0">
      <w:start w:val="1"/>
      <w:numFmt w:val="bullet"/>
      <w:lvlText w:val=""/>
      <w:lvlJc w:val="left"/>
      <w:pPr>
        <w:tabs>
          <w:tab w:val="num" w:pos="643"/>
        </w:tabs>
        <w:ind w:left="641" w:hanging="358"/>
      </w:pPr>
      <w:rPr>
        <w:rFonts w:ascii="Symbol" w:hAnsi="Symbol" w:hint="default"/>
      </w:rPr>
    </w:lvl>
  </w:abstractNum>
  <w:abstractNum w:abstractNumId="8" w15:restartNumberingAfterBreak="0">
    <w:nsid w:val="FFFFFF88"/>
    <w:multiLevelType w:val="singleLevel"/>
    <w:tmpl w:val="A43AD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641DC"/>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02DB284E"/>
    <w:multiLevelType w:val="hybridMultilevel"/>
    <w:tmpl w:val="0B6EC08A"/>
    <w:lvl w:ilvl="0" w:tplc="E3AE2660">
      <w:start w:val="1"/>
      <w:numFmt w:val="bullet"/>
      <w:pStyle w:val="Aufzhlung1"/>
      <w:lvlText w:val=""/>
      <w:lvlJc w:val="left"/>
      <w:pPr>
        <w:tabs>
          <w:tab w:val="num" w:pos="397"/>
        </w:tabs>
        <w:ind w:left="397" w:hanging="397"/>
      </w:pPr>
      <w:rPr>
        <w:rFonts w:ascii="Symbol" w:hAnsi="Symbol" w:hint="default"/>
      </w:rPr>
    </w:lvl>
    <w:lvl w:ilvl="1" w:tplc="A6848FBE">
      <w:start w:val="1"/>
      <w:numFmt w:val="bullet"/>
      <w:pStyle w:val="Aufzhlung2"/>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400133"/>
    <w:multiLevelType w:val="multilevel"/>
    <w:tmpl w:val="59EADFA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311F264C"/>
    <w:multiLevelType w:val="hybridMultilevel"/>
    <w:tmpl w:val="C9624E18"/>
    <w:lvl w:ilvl="0" w:tplc="03263A56">
      <w:start w:val="1"/>
      <w:numFmt w:val="decimal"/>
      <w:pStyle w:val="Numerierung1"/>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8FA5B4B"/>
    <w:multiLevelType w:val="multilevel"/>
    <w:tmpl w:val="10AE4F5E"/>
    <w:lvl w:ilvl="0">
      <w:start w:val="1"/>
      <w:numFmt w:val="decimal"/>
      <w:pStyle w:val="berschrift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90211EB"/>
    <w:multiLevelType w:val="hybridMultilevel"/>
    <w:tmpl w:val="5DA86750"/>
    <w:lvl w:ilvl="0" w:tplc="41E686DC">
      <w:start w:val="1"/>
      <w:numFmt w:val="upperRoman"/>
      <w:pStyle w:val="Numerierung3"/>
      <w:lvlText w:val="%1."/>
      <w:lvlJc w:val="left"/>
      <w:pPr>
        <w:tabs>
          <w:tab w:val="num" w:pos="1191"/>
        </w:tabs>
        <w:ind w:left="1191" w:hanging="79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685557"/>
    <w:multiLevelType w:val="hybridMultilevel"/>
    <w:tmpl w:val="AE268D7E"/>
    <w:lvl w:ilvl="0" w:tplc="7B421C70">
      <w:start w:val="1"/>
      <w:numFmt w:val="bullet"/>
      <w:lvlText w:val=""/>
      <w:lvlJc w:val="left"/>
      <w:pPr>
        <w:tabs>
          <w:tab w:val="num" w:pos="1701"/>
        </w:tabs>
        <w:ind w:left="1701" w:hanging="510"/>
      </w:pPr>
      <w:rPr>
        <w:rFonts w:ascii="Symbol" w:hAnsi="Symbol" w:hint="default"/>
      </w:rPr>
    </w:lvl>
    <w:lvl w:ilvl="1" w:tplc="D6C839C8">
      <w:start w:val="1"/>
      <w:numFmt w:val="bullet"/>
      <w:lvlText w:val=""/>
      <w:lvlJc w:val="left"/>
      <w:pPr>
        <w:tabs>
          <w:tab w:val="num" w:pos="1590"/>
        </w:tabs>
        <w:ind w:left="1590" w:hanging="51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25D2D13"/>
    <w:multiLevelType w:val="hybridMultilevel"/>
    <w:tmpl w:val="22568C9C"/>
    <w:lvl w:ilvl="0" w:tplc="18280F1C">
      <w:start w:val="1"/>
      <w:numFmt w:val="bullet"/>
      <w:pStyle w:val="Aufzhlung3"/>
      <w:lvlText w:val="-"/>
      <w:lvlJc w:val="left"/>
      <w:pPr>
        <w:tabs>
          <w:tab w:val="num" w:pos="1154"/>
        </w:tabs>
        <w:ind w:left="1154"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F47B4"/>
    <w:multiLevelType w:val="hybridMultilevel"/>
    <w:tmpl w:val="7A94F4DC"/>
    <w:lvl w:ilvl="0" w:tplc="549C4922">
      <w:start w:val="1"/>
      <w:numFmt w:val="lowerLetter"/>
      <w:pStyle w:val="Numerierung2"/>
      <w:lvlText w:val="%1)"/>
      <w:lvlJc w:val="left"/>
      <w:pPr>
        <w:tabs>
          <w:tab w:val="num" w:pos="757"/>
        </w:tabs>
        <w:ind w:left="737"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83680422">
    <w:abstractNumId w:val="11"/>
  </w:num>
  <w:num w:numId="2" w16cid:durableId="1128358889">
    <w:abstractNumId w:val="0"/>
  </w:num>
  <w:num w:numId="3" w16cid:durableId="1350522244">
    <w:abstractNumId w:val="1"/>
  </w:num>
  <w:num w:numId="4" w16cid:durableId="2025594371">
    <w:abstractNumId w:val="2"/>
  </w:num>
  <w:num w:numId="5" w16cid:durableId="197285120">
    <w:abstractNumId w:val="3"/>
  </w:num>
  <w:num w:numId="6" w16cid:durableId="507911568">
    <w:abstractNumId w:val="8"/>
  </w:num>
  <w:num w:numId="7" w16cid:durableId="1326470593">
    <w:abstractNumId w:val="4"/>
  </w:num>
  <w:num w:numId="8" w16cid:durableId="1858734681">
    <w:abstractNumId w:val="5"/>
  </w:num>
  <w:num w:numId="9" w16cid:durableId="1877543185">
    <w:abstractNumId w:val="6"/>
  </w:num>
  <w:num w:numId="10" w16cid:durableId="1725324880">
    <w:abstractNumId w:val="7"/>
  </w:num>
  <w:num w:numId="11" w16cid:durableId="1426535268">
    <w:abstractNumId w:val="9"/>
  </w:num>
  <w:num w:numId="12" w16cid:durableId="742798992">
    <w:abstractNumId w:val="15"/>
  </w:num>
  <w:num w:numId="13" w16cid:durableId="1714505050">
    <w:abstractNumId w:val="10"/>
  </w:num>
  <w:num w:numId="14" w16cid:durableId="1017148922">
    <w:abstractNumId w:val="10"/>
  </w:num>
  <w:num w:numId="15" w16cid:durableId="1037388010">
    <w:abstractNumId w:val="16"/>
  </w:num>
  <w:num w:numId="16" w16cid:durableId="1798722457">
    <w:abstractNumId w:val="12"/>
  </w:num>
  <w:num w:numId="17" w16cid:durableId="1445543245">
    <w:abstractNumId w:val="17"/>
  </w:num>
  <w:num w:numId="18" w16cid:durableId="1106653494">
    <w:abstractNumId w:val="14"/>
  </w:num>
  <w:num w:numId="19" w16cid:durableId="1889149413">
    <w:abstractNumId w:val="11"/>
  </w:num>
  <w:num w:numId="20" w16cid:durableId="1234507930">
    <w:abstractNumId w:val="11"/>
  </w:num>
  <w:num w:numId="21" w16cid:durableId="1696687610">
    <w:abstractNumId w:val="11"/>
  </w:num>
  <w:num w:numId="22" w16cid:durableId="1468471052">
    <w:abstractNumId w:val="11"/>
  </w:num>
  <w:num w:numId="23" w16cid:durableId="418066721">
    <w:abstractNumId w:val="11"/>
  </w:num>
  <w:num w:numId="24" w16cid:durableId="276256996">
    <w:abstractNumId w:val="11"/>
  </w:num>
  <w:num w:numId="25" w16cid:durableId="2002418969">
    <w:abstractNumId w:val="11"/>
  </w:num>
  <w:num w:numId="26" w16cid:durableId="1316448563">
    <w:abstractNumId w:val="11"/>
  </w:num>
  <w:num w:numId="27" w16cid:durableId="855121147">
    <w:abstractNumId w:val="11"/>
  </w:num>
  <w:num w:numId="28" w16cid:durableId="20632103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47DB"/>
    <w:rsid w:val="000303B7"/>
    <w:rsid w:val="000932AC"/>
    <w:rsid w:val="0012714D"/>
    <w:rsid w:val="00212CD3"/>
    <w:rsid w:val="002F430F"/>
    <w:rsid w:val="003578EC"/>
    <w:rsid w:val="00383DF2"/>
    <w:rsid w:val="00385CD9"/>
    <w:rsid w:val="003C5AE4"/>
    <w:rsid w:val="0045129E"/>
    <w:rsid w:val="004847DB"/>
    <w:rsid w:val="005E785E"/>
    <w:rsid w:val="0074584C"/>
    <w:rsid w:val="00765B4A"/>
    <w:rsid w:val="0077573C"/>
    <w:rsid w:val="007C3FA8"/>
    <w:rsid w:val="009119EB"/>
    <w:rsid w:val="009A7BA3"/>
    <w:rsid w:val="009D7672"/>
    <w:rsid w:val="00A13B28"/>
    <w:rsid w:val="00AE0814"/>
    <w:rsid w:val="00AE48F7"/>
    <w:rsid w:val="00B429AD"/>
    <w:rsid w:val="00B52A37"/>
    <w:rsid w:val="00C16109"/>
    <w:rsid w:val="00CC5B9A"/>
    <w:rsid w:val="00D265F7"/>
    <w:rsid w:val="00D80EE8"/>
    <w:rsid w:val="00D8263B"/>
    <w:rsid w:val="00E04FE8"/>
    <w:rsid w:val="00E77C97"/>
    <w:rsid w:val="00EF5C38"/>
    <w:rsid w:val="00F34262"/>
    <w:rsid w:val="00FA72A3"/>
    <w:rsid w:val="00FC05C5"/>
    <w:rsid w:val="00FD1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200F5B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pPr>
    <w:rPr>
      <w:rFonts w:ascii="Arial" w:hAnsi="Arial"/>
      <w:szCs w:val="24"/>
    </w:rPr>
  </w:style>
  <w:style w:type="paragraph" w:styleId="berschrift1">
    <w:name w:val="heading 1"/>
    <w:basedOn w:val="Standard"/>
    <w:next w:val="Standard"/>
    <w:link w:val="berschrift1Zchn"/>
    <w:uiPriority w:val="9"/>
    <w:qFormat/>
    <w:pPr>
      <w:keepNext/>
      <w:numPr>
        <w:numId w:val="19"/>
      </w:numPr>
      <w:spacing w:before="600" w:after="240"/>
      <w:outlineLvl w:val="0"/>
    </w:pPr>
    <w:rPr>
      <w:rFonts w:cs="Arial"/>
      <w:b/>
      <w:bCs/>
      <w:kern w:val="32"/>
      <w:sz w:val="40"/>
      <w:szCs w:val="32"/>
    </w:rPr>
  </w:style>
  <w:style w:type="paragraph" w:styleId="berschrift2">
    <w:name w:val="heading 2"/>
    <w:basedOn w:val="Standard"/>
    <w:next w:val="Standard"/>
    <w:qFormat/>
    <w:pPr>
      <w:keepNext/>
      <w:numPr>
        <w:ilvl w:val="1"/>
        <w:numId w:val="20"/>
      </w:numPr>
      <w:spacing w:before="360" w:after="180"/>
      <w:outlineLvl w:val="1"/>
    </w:pPr>
    <w:rPr>
      <w:rFonts w:cs="Arial"/>
      <w:b/>
      <w:bCs/>
      <w:iCs/>
      <w:sz w:val="24"/>
      <w:szCs w:val="28"/>
    </w:rPr>
  </w:style>
  <w:style w:type="paragraph" w:styleId="berschrift3">
    <w:name w:val="heading 3"/>
    <w:basedOn w:val="Standard"/>
    <w:next w:val="Standard"/>
    <w:qFormat/>
    <w:pPr>
      <w:keepNext/>
      <w:numPr>
        <w:ilvl w:val="2"/>
        <w:numId w:val="21"/>
      </w:numPr>
      <w:spacing w:before="240"/>
      <w:outlineLvl w:val="2"/>
    </w:pPr>
    <w:rPr>
      <w:rFonts w:cs="Arial"/>
      <w:b/>
      <w:bCs/>
      <w:szCs w:val="26"/>
    </w:rPr>
  </w:style>
  <w:style w:type="paragraph" w:styleId="berschrift4">
    <w:name w:val="heading 4"/>
    <w:basedOn w:val="Standard"/>
    <w:next w:val="Standard"/>
    <w:qFormat/>
    <w:pPr>
      <w:keepNext/>
      <w:numPr>
        <w:ilvl w:val="3"/>
        <w:numId w:val="22"/>
      </w:numPr>
      <w:spacing w:before="240" w:after="60"/>
      <w:outlineLvl w:val="3"/>
    </w:pPr>
    <w:rPr>
      <w:b/>
      <w:bCs/>
      <w:szCs w:val="28"/>
    </w:rPr>
  </w:style>
  <w:style w:type="paragraph" w:styleId="berschrift5">
    <w:name w:val="heading 5"/>
    <w:basedOn w:val="Standard"/>
    <w:next w:val="Standard"/>
    <w:qFormat/>
    <w:pPr>
      <w:numPr>
        <w:ilvl w:val="4"/>
        <w:numId w:val="23"/>
      </w:numPr>
      <w:spacing w:before="240" w:after="60"/>
      <w:outlineLvl w:val="4"/>
    </w:pPr>
    <w:rPr>
      <w:b/>
      <w:bCs/>
      <w:iCs/>
      <w:szCs w:val="26"/>
    </w:rPr>
  </w:style>
  <w:style w:type="paragraph" w:styleId="berschrift6">
    <w:name w:val="heading 6"/>
    <w:basedOn w:val="Standard"/>
    <w:next w:val="Standard"/>
    <w:qFormat/>
    <w:pPr>
      <w:numPr>
        <w:ilvl w:val="5"/>
        <w:numId w:val="24"/>
      </w:numPr>
      <w:spacing w:before="240" w:after="60"/>
      <w:outlineLvl w:val="5"/>
    </w:pPr>
    <w:rPr>
      <w:b/>
      <w:bCs/>
      <w:szCs w:val="22"/>
    </w:rPr>
  </w:style>
  <w:style w:type="paragraph" w:styleId="berschrift7">
    <w:name w:val="heading 7"/>
    <w:basedOn w:val="Standard"/>
    <w:next w:val="Standard"/>
    <w:qFormat/>
    <w:pPr>
      <w:numPr>
        <w:ilvl w:val="6"/>
        <w:numId w:val="25"/>
      </w:numPr>
      <w:spacing w:before="240" w:after="60"/>
      <w:outlineLvl w:val="6"/>
    </w:pPr>
    <w:rPr>
      <w:b/>
    </w:rPr>
  </w:style>
  <w:style w:type="paragraph" w:styleId="berschrift8">
    <w:name w:val="heading 8"/>
    <w:basedOn w:val="Standard"/>
    <w:next w:val="Standard"/>
    <w:qFormat/>
    <w:pPr>
      <w:numPr>
        <w:ilvl w:val="7"/>
        <w:numId w:val="26"/>
      </w:numPr>
      <w:spacing w:before="240" w:after="60"/>
      <w:outlineLvl w:val="7"/>
    </w:pPr>
    <w:rPr>
      <w:b/>
      <w:iCs/>
    </w:rPr>
  </w:style>
  <w:style w:type="paragraph" w:styleId="berschrift9">
    <w:name w:val="heading 9"/>
    <w:basedOn w:val="Standard"/>
    <w:next w:val="Standard"/>
    <w:qFormat/>
    <w:pPr>
      <w:numPr>
        <w:ilvl w:val="8"/>
        <w:numId w:val="27"/>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00" w:hanging="400"/>
    </w:pPr>
  </w:style>
  <w:style w:type="paragraph" w:customStyle="1" w:styleId="Aufzhlung1">
    <w:name w:val="Aufzählung 1"/>
    <w:basedOn w:val="Standard"/>
    <w:pPr>
      <w:numPr>
        <w:numId w:val="13"/>
      </w:numPr>
      <w:spacing w:before="0"/>
    </w:pPr>
  </w:style>
  <w:style w:type="paragraph" w:customStyle="1" w:styleId="Aufzhlung2">
    <w:name w:val="Aufzählung 2"/>
    <w:basedOn w:val="Standard"/>
    <w:pPr>
      <w:numPr>
        <w:ilvl w:val="1"/>
        <w:numId w:val="14"/>
      </w:numPr>
      <w:tabs>
        <w:tab w:val="clear" w:pos="1080"/>
        <w:tab w:val="num" w:pos="794"/>
      </w:tabs>
      <w:ind w:left="794" w:hanging="397"/>
    </w:pPr>
  </w:style>
  <w:style w:type="paragraph" w:customStyle="1" w:styleId="Aufzhlung3">
    <w:name w:val="Aufzählung 3"/>
    <w:basedOn w:val="Standard"/>
    <w:pPr>
      <w:numPr>
        <w:numId w:val="15"/>
      </w:numPr>
      <w:tabs>
        <w:tab w:val="clear" w:pos="1154"/>
        <w:tab w:val="num" w:pos="1191"/>
      </w:tabs>
      <w:ind w:left="1191" w:hanging="397"/>
    </w:pPr>
  </w:style>
  <w:style w:type="paragraph" w:styleId="Beschriftung">
    <w:name w:val="caption"/>
    <w:basedOn w:val="Standard"/>
    <w:next w:val="Standard"/>
    <w:qFormat/>
    <w:pPr>
      <w:spacing w:after="240"/>
      <w:ind w:left="1134" w:right="1134"/>
    </w:pPr>
    <w:rPr>
      <w:szCs w:val="20"/>
    </w:rPr>
  </w:style>
  <w:style w:type="character" w:styleId="BesuchterLink">
    <w:name w:val="FollowedHyperlink"/>
    <w:semiHidden/>
    <w:rPr>
      <w:color w:val="800080"/>
      <w:u w:val="single"/>
    </w:rPr>
  </w:style>
  <w:style w:type="paragraph" w:customStyle="1" w:styleId="Bildunterschrift">
    <w:name w:val="Bildunterschrift"/>
    <w:basedOn w:val="Standard"/>
    <w:next w:val="Standard"/>
    <w:pPr>
      <w:spacing w:after="240"/>
      <w:jc w:val="center"/>
    </w:pPr>
  </w:style>
  <w:style w:type="paragraph" w:customStyle="1" w:styleId="Computertext">
    <w:name w:val="Computertext"/>
    <w:basedOn w:val="Standard"/>
    <w:rPr>
      <w:rFonts w:ascii="Courier New" w:hAnsi="Courier New"/>
    </w:rPr>
  </w:style>
  <w:style w:type="paragraph" w:styleId="Funotentext">
    <w:name w:val="footnote text"/>
    <w:basedOn w:val="Standard"/>
    <w:semiHidden/>
    <w:rPr>
      <w:szCs w:val="20"/>
    </w:rPr>
  </w:style>
  <w:style w:type="character" w:styleId="Funotenzeichen">
    <w:name w:val="footnote reference"/>
    <w:semiHidden/>
    <w:rPr>
      <w:rFonts w:ascii="Arial" w:hAnsi="Arial"/>
      <w:sz w:val="20"/>
      <w:vertAlign w:val="superscript"/>
    </w:rPr>
  </w:style>
  <w:style w:type="paragraph" w:styleId="Fuzeile">
    <w:name w:val="footer"/>
    <w:basedOn w:val="Standard"/>
    <w:semiHidden/>
    <w:pPr>
      <w:tabs>
        <w:tab w:val="center" w:pos="4536"/>
        <w:tab w:val="right" w:pos="9072"/>
      </w:tabs>
    </w:pPr>
  </w:style>
  <w:style w:type="character" w:styleId="Hyperlink">
    <w:name w:val="Hyperlink"/>
    <w:semiHidden/>
    <w:rPr>
      <w:rFonts w:ascii="Arial" w:hAnsi="Arial"/>
      <w:color w:val="0000FF"/>
      <w:sz w:val="20"/>
      <w:u w:val="single"/>
    </w:rPr>
  </w:style>
  <w:style w:type="paragraph" w:styleId="Kommentartext">
    <w:name w:val="annotation text"/>
    <w:basedOn w:val="Standard"/>
    <w:semiHidden/>
    <w:rPr>
      <w:szCs w:val="20"/>
    </w:rPr>
  </w:style>
  <w:style w:type="character" w:styleId="Kommentarzeichen">
    <w:name w:val="annotation reference"/>
    <w:semiHidden/>
    <w:rPr>
      <w:rFonts w:ascii="Arial" w:hAnsi="Arial"/>
      <w:sz w:val="16"/>
      <w:szCs w:val="16"/>
    </w:rPr>
  </w:style>
  <w:style w:type="paragraph" w:styleId="Kopfzeile">
    <w:name w:val="header"/>
    <w:basedOn w:val="Standard"/>
    <w:semiHidden/>
    <w:pPr>
      <w:tabs>
        <w:tab w:val="center" w:pos="4536"/>
        <w:tab w:val="right" w:pos="9072"/>
      </w:tabs>
    </w:pPr>
  </w:style>
  <w:style w:type="paragraph" w:customStyle="1" w:styleId="Numerierung1">
    <w:name w:val="Numerierung 1"/>
    <w:basedOn w:val="Standard"/>
    <w:pPr>
      <w:numPr>
        <w:numId w:val="16"/>
      </w:numPr>
    </w:pPr>
  </w:style>
  <w:style w:type="paragraph" w:customStyle="1" w:styleId="Numerierung2">
    <w:name w:val="Numerierung 2"/>
    <w:basedOn w:val="Standard"/>
    <w:pPr>
      <w:numPr>
        <w:numId w:val="17"/>
      </w:numPr>
    </w:pPr>
  </w:style>
  <w:style w:type="paragraph" w:customStyle="1" w:styleId="Numerierung3">
    <w:name w:val="Numerierung 3"/>
    <w:basedOn w:val="Standard"/>
    <w:pPr>
      <w:numPr>
        <w:numId w:val="18"/>
      </w:numPr>
      <w:ind w:hanging="397"/>
    </w:pPr>
    <w:rPr>
      <w:lang w:val="en-GB"/>
    </w:rPr>
  </w:style>
  <w:style w:type="character" w:styleId="Seitenzahl">
    <w:name w:val="page number"/>
    <w:basedOn w:val="Absatz-Standardschriftart"/>
    <w:semiHidden/>
  </w:style>
  <w:style w:type="paragraph" w:customStyle="1" w:styleId="Tabellenkopf">
    <w:name w:val="Tabellenkopf"/>
    <w:basedOn w:val="Standard"/>
    <w:pPr>
      <w:jc w:val="center"/>
    </w:pPr>
    <w:rPr>
      <w:b/>
      <w:bCs/>
    </w:rPr>
  </w:style>
  <w:style w:type="paragraph" w:customStyle="1" w:styleId="Tabellentext">
    <w:name w:val="Tabellentext"/>
    <w:basedOn w:val="Standard"/>
    <w:pPr>
      <w:spacing w:before="60" w:after="60"/>
    </w:pPr>
  </w:style>
  <w:style w:type="paragraph" w:styleId="Textkrper">
    <w:name w:val="Body Text"/>
    <w:basedOn w:val="Standard"/>
    <w:semiHidden/>
    <w:pPr>
      <w:spacing w:before="0" w:after="0"/>
    </w:pPr>
    <w:rPr>
      <w:sz w:val="22"/>
      <w:szCs w:val="20"/>
    </w:rPr>
  </w:style>
  <w:style w:type="paragraph" w:styleId="Textkrper2">
    <w:name w:val="Body Text 2"/>
    <w:basedOn w:val="Standard"/>
    <w:semiHidden/>
    <w:pPr>
      <w:spacing w:before="0" w:after="0"/>
    </w:pPr>
    <w:rPr>
      <w:i/>
      <w:szCs w:val="20"/>
    </w:rPr>
  </w:style>
  <w:style w:type="paragraph" w:styleId="Textkrper3">
    <w:name w:val="Body Text 3"/>
    <w:basedOn w:val="Standard"/>
    <w:semiHidden/>
    <w:pPr>
      <w:spacing w:before="0" w:after="0"/>
    </w:pPr>
    <w:rPr>
      <w:sz w:val="12"/>
      <w:szCs w:val="20"/>
    </w:rPr>
  </w:style>
  <w:style w:type="paragraph" w:styleId="Textkrper-Zeileneinzug">
    <w:name w:val="Body Text Indent"/>
    <w:basedOn w:val="Standard"/>
    <w:semiHidden/>
    <w:pPr>
      <w:spacing w:before="0" w:after="0"/>
      <w:ind w:left="360"/>
    </w:pPr>
    <w:rPr>
      <w:szCs w:val="20"/>
    </w:rPr>
  </w:style>
  <w:style w:type="paragraph" w:styleId="Titel">
    <w:name w:val="Title"/>
    <w:basedOn w:val="Standard"/>
    <w:qFormat/>
    <w:pPr>
      <w:spacing w:before="600" w:after="240"/>
      <w:jc w:val="center"/>
      <w:outlineLvl w:val="0"/>
    </w:pPr>
    <w:rPr>
      <w:rFonts w:cs="Arial"/>
      <w:b/>
      <w:bCs/>
      <w:kern w:val="28"/>
      <w:sz w:val="40"/>
      <w:szCs w:val="32"/>
    </w:rPr>
  </w:style>
  <w:style w:type="paragraph" w:customStyle="1" w:styleId="berschrift10">
    <w:name w:val="Überschrift1"/>
    <w:basedOn w:val="Standard"/>
    <w:pPr>
      <w:numPr>
        <w:numId w:val="28"/>
      </w:numPr>
      <w:spacing w:before="0" w:after="0"/>
    </w:pPr>
    <w:rPr>
      <w:szCs w:val="20"/>
    </w:rPr>
  </w:style>
  <w:style w:type="paragraph" w:styleId="Verzeichnis1">
    <w:name w:val="toc 1"/>
    <w:basedOn w:val="Standard"/>
    <w:next w:val="Standard"/>
    <w:autoRedefine/>
    <w:semiHidden/>
    <w:pPr>
      <w:tabs>
        <w:tab w:val="left" w:pos="397"/>
        <w:tab w:val="right" w:leader="dot" w:pos="9072"/>
      </w:tabs>
      <w:spacing w:before="240" w:after="60"/>
      <w:ind w:left="397" w:hanging="397"/>
    </w:pPr>
    <w:rPr>
      <w:b/>
      <w:noProof/>
      <w:szCs w:val="40"/>
    </w:rPr>
  </w:style>
  <w:style w:type="paragraph" w:styleId="Verzeichnis2">
    <w:name w:val="toc 2"/>
    <w:basedOn w:val="Standard"/>
    <w:next w:val="Standard"/>
    <w:autoRedefine/>
    <w:semiHidden/>
    <w:pPr>
      <w:tabs>
        <w:tab w:val="left" w:pos="964"/>
        <w:tab w:val="right" w:leader="dot" w:pos="9061"/>
      </w:tabs>
      <w:spacing w:before="0" w:after="0"/>
      <w:ind w:left="1361" w:hanging="964"/>
    </w:pPr>
    <w:rPr>
      <w:bCs/>
      <w:noProof/>
      <w:szCs w:val="32"/>
    </w:rPr>
  </w:style>
  <w:style w:type="paragraph" w:styleId="Verzeichnis3">
    <w:name w:val="toc 3"/>
    <w:basedOn w:val="Standard"/>
    <w:next w:val="Standard"/>
    <w:autoRedefine/>
    <w:semiHidden/>
    <w:pPr>
      <w:tabs>
        <w:tab w:val="left" w:pos="1701"/>
        <w:tab w:val="right" w:leader="dot" w:pos="9061"/>
      </w:tabs>
      <w:spacing w:before="0" w:after="0"/>
      <w:ind w:left="-1418" w:firstLine="2382"/>
    </w:pPr>
    <w:rPr>
      <w:noProof/>
      <w:szCs w:val="20"/>
    </w:rPr>
  </w:style>
  <w:style w:type="paragraph" w:styleId="Verzeichnis4">
    <w:name w:val="toc 4"/>
    <w:basedOn w:val="Standard"/>
    <w:next w:val="Standard"/>
    <w:autoRedefine/>
    <w:semiHidden/>
    <w:pPr>
      <w:tabs>
        <w:tab w:val="left" w:pos="2608"/>
        <w:tab w:val="right" w:leader="dot" w:pos="9060"/>
      </w:tabs>
      <w:spacing w:before="0" w:after="0"/>
      <w:ind w:left="-1418" w:firstLine="3119"/>
    </w:pPr>
    <w:rPr>
      <w:noProof/>
      <w:szCs w:val="20"/>
      <w:lang w:val="en-GB"/>
    </w:rPr>
  </w:style>
  <w:style w:type="paragraph" w:styleId="Verzeichnis5">
    <w:name w:val="toc 5"/>
    <w:basedOn w:val="Standard"/>
    <w:next w:val="Standard"/>
    <w:autoRedefine/>
    <w:semiHidden/>
    <w:pPr>
      <w:spacing w:before="0" w:after="0"/>
    </w:pPr>
  </w:style>
  <w:style w:type="paragraph" w:styleId="Verzeichnis6">
    <w:name w:val="toc 6"/>
    <w:basedOn w:val="Standard"/>
    <w:next w:val="Standard"/>
    <w:autoRedefine/>
    <w:semiHidden/>
    <w:pPr>
      <w:spacing w:before="0" w:after="0"/>
    </w:pPr>
  </w:style>
  <w:style w:type="paragraph" w:styleId="Verzeichnis7">
    <w:name w:val="toc 7"/>
    <w:basedOn w:val="Standard"/>
    <w:next w:val="Standard"/>
    <w:autoRedefine/>
    <w:semiHidden/>
    <w:pPr>
      <w:spacing w:before="0" w:after="0"/>
    </w:pPr>
  </w:style>
  <w:style w:type="paragraph" w:styleId="Verzeichnis8">
    <w:name w:val="toc 8"/>
    <w:basedOn w:val="Standard"/>
    <w:next w:val="Standard"/>
    <w:autoRedefine/>
    <w:semiHidden/>
    <w:pPr>
      <w:spacing w:before="0" w:after="0"/>
    </w:pPr>
  </w:style>
  <w:style w:type="paragraph" w:styleId="Verzeichnis9">
    <w:name w:val="toc 9"/>
    <w:basedOn w:val="Standard"/>
    <w:next w:val="Standard"/>
    <w:autoRedefine/>
    <w:semiHidden/>
    <w:pPr>
      <w:spacing w:before="0" w:after="0"/>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style>
  <w:style w:type="character" w:customStyle="1" w:styleId="berschrift1Zchn">
    <w:name w:val="Überschrift 1 Zchn"/>
    <w:basedOn w:val="Absatz-Standardschriftart"/>
    <w:link w:val="berschrift1"/>
    <w:uiPriority w:val="9"/>
    <w:rsid w:val="009D7672"/>
    <w:rPr>
      <w:rFonts w:ascii="Arial" w:hAnsi="Arial" w:cs="Arial"/>
      <w:b/>
      <w:bCs/>
      <w:kern w:val="32"/>
      <w:sz w:val="40"/>
      <w:szCs w:val="32"/>
    </w:rPr>
  </w:style>
  <w:style w:type="paragraph" w:styleId="StandardWeb">
    <w:name w:val="Normal (Web)"/>
    <w:basedOn w:val="Standard"/>
    <w:uiPriority w:val="99"/>
    <w:semiHidden/>
    <w:unhideWhenUsed/>
    <w:rsid w:val="009D7672"/>
    <w:pPr>
      <w:spacing w:before="100" w:beforeAutospacing="1" w:after="100" w:afterAutospacing="1"/>
    </w:pPr>
    <w:rPr>
      <w:rFonts w:ascii="Times New Roman" w:hAnsi="Times New Roman"/>
      <w:sz w:val="24"/>
    </w:rPr>
  </w:style>
  <w:style w:type="character" w:styleId="NichtaufgelsteErwhnung">
    <w:name w:val="Unresolved Mention"/>
    <w:basedOn w:val="Absatz-Standardschriftart"/>
    <w:uiPriority w:val="99"/>
    <w:semiHidden/>
    <w:unhideWhenUsed/>
    <w:rsid w:val="009D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003">
      <w:bodyDiv w:val="1"/>
      <w:marLeft w:val="0"/>
      <w:marRight w:val="0"/>
      <w:marTop w:val="0"/>
      <w:marBottom w:val="0"/>
      <w:divBdr>
        <w:top w:val="none" w:sz="0" w:space="0" w:color="auto"/>
        <w:left w:val="none" w:sz="0" w:space="0" w:color="auto"/>
        <w:bottom w:val="none" w:sz="0" w:space="0" w:color="auto"/>
        <w:right w:val="none" w:sz="0" w:space="0" w:color="auto"/>
      </w:divBdr>
    </w:div>
    <w:div w:id="944844568">
      <w:bodyDiv w:val="1"/>
      <w:marLeft w:val="0"/>
      <w:marRight w:val="0"/>
      <w:marTop w:val="0"/>
      <w:marBottom w:val="0"/>
      <w:divBdr>
        <w:top w:val="none" w:sz="0" w:space="0" w:color="auto"/>
        <w:left w:val="none" w:sz="0" w:space="0" w:color="auto"/>
        <w:bottom w:val="none" w:sz="0" w:space="0" w:color="auto"/>
        <w:right w:val="none" w:sz="0" w:space="0" w:color="auto"/>
      </w:divBdr>
      <w:divsChild>
        <w:div w:id="162403477">
          <w:marLeft w:val="0"/>
          <w:marRight w:val="0"/>
          <w:marTop w:val="0"/>
          <w:marBottom w:val="0"/>
          <w:divBdr>
            <w:top w:val="none" w:sz="0" w:space="0" w:color="auto"/>
            <w:left w:val="none" w:sz="0" w:space="0" w:color="auto"/>
            <w:bottom w:val="none" w:sz="0" w:space="0" w:color="auto"/>
            <w:right w:val="none" w:sz="0" w:space="0" w:color="auto"/>
          </w:divBdr>
          <w:divsChild>
            <w:div w:id="765082075">
              <w:marLeft w:val="0"/>
              <w:marRight w:val="0"/>
              <w:marTop w:val="0"/>
              <w:marBottom w:val="0"/>
              <w:divBdr>
                <w:top w:val="none" w:sz="0" w:space="0" w:color="auto"/>
                <w:left w:val="none" w:sz="0" w:space="0" w:color="auto"/>
                <w:bottom w:val="none" w:sz="0" w:space="0" w:color="auto"/>
                <w:right w:val="none" w:sz="0" w:space="0" w:color="auto"/>
              </w:divBdr>
              <w:divsChild>
                <w:div w:id="842621440">
                  <w:marLeft w:val="0"/>
                  <w:marRight w:val="0"/>
                  <w:marTop w:val="0"/>
                  <w:marBottom w:val="0"/>
                  <w:divBdr>
                    <w:top w:val="none" w:sz="0" w:space="0" w:color="auto"/>
                    <w:left w:val="none" w:sz="0" w:space="0" w:color="auto"/>
                    <w:bottom w:val="none" w:sz="0" w:space="0" w:color="auto"/>
                    <w:right w:val="none" w:sz="0" w:space="0" w:color="auto"/>
                  </w:divBdr>
                  <w:divsChild>
                    <w:div w:id="10570708">
                      <w:marLeft w:val="0"/>
                      <w:marRight w:val="0"/>
                      <w:marTop w:val="0"/>
                      <w:marBottom w:val="0"/>
                      <w:divBdr>
                        <w:top w:val="none" w:sz="0" w:space="0" w:color="auto"/>
                        <w:left w:val="none" w:sz="0" w:space="0" w:color="auto"/>
                        <w:bottom w:val="none" w:sz="0" w:space="0" w:color="auto"/>
                        <w:right w:val="none" w:sz="0" w:space="0" w:color="auto"/>
                      </w:divBdr>
                      <w:divsChild>
                        <w:div w:id="3601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935">
      <w:bodyDiv w:val="1"/>
      <w:marLeft w:val="0"/>
      <w:marRight w:val="0"/>
      <w:marTop w:val="0"/>
      <w:marBottom w:val="0"/>
      <w:divBdr>
        <w:top w:val="none" w:sz="0" w:space="0" w:color="auto"/>
        <w:left w:val="none" w:sz="0" w:space="0" w:color="auto"/>
        <w:bottom w:val="none" w:sz="0" w:space="0" w:color="auto"/>
        <w:right w:val="none" w:sz="0" w:space="0" w:color="auto"/>
      </w:divBdr>
    </w:div>
    <w:div w:id="20479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rgwarth@embex.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Normal.dotm</vt:lpstr>
    </vt:vector>
  </TitlesOfParts>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
  <cp:keywords/>
  <dc:description/>
  <cp:lastModifiedBy/>
  <cp:revision>1</cp:revision>
  <dcterms:created xsi:type="dcterms:W3CDTF">2022-07-26T09:08:00Z</dcterms:created>
  <dcterms:modified xsi:type="dcterms:W3CDTF">2022-08-15T15:40:00Z</dcterms:modified>
</cp:coreProperties>
</file>